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73" w:firstLineChars="400"/>
        <w:jc w:val="both"/>
        <w:rPr>
          <w:rFonts w:hint="eastAsia" w:asciiTheme="minorEastAsia" w:hAnsiTheme="minorEastAsia" w:cstheme="minorEastAsia"/>
          <w:b/>
          <w:bCs/>
          <w:sz w:val="84"/>
          <w:szCs w:val="84"/>
          <w:lang w:val="en-US" w:eastAsia="zh-CN"/>
        </w:rPr>
      </w:pPr>
      <w:r>
        <w:rPr>
          <w:rFonts w:hint="eastAsia" w:asciiTheme="minorEastAsia" w:hAnsiTheme="minorEastAsia" w:cstheme="minorEastAsia"/>
          <w:b/>
          <w:bCs/>
          <w:sz w:val="84"/>
          <w:szCs w:val="84"/>
          <w:lang w:val="en-US" w:eastAsia="zh-CN"/>
        </w:rPr>
        <w:t>网</w:t>
      </w:r>
    </w:p>
    <w:p>
      <w:pPr>
        <w:ind w:firstLine="3373" w:firstLineChars="400"/>
        <w:jc w:val="both"/>
        <w:rPr>
          <w:rFonts w:hint="eastAsia" w:asciiTheme="minorEastAsia" w:hAnsiTheme="minorEastAsia" w:cstheme="minorEastAsia"/>
          <w:b/>
          <w:bCs/>
          <w:sz w:val="84"/>
          <w:szCs w:val="84"/>
          <w:lang w:val="en-US" w:eastAsia="zh-CN"/>
        </w:rPr>
      </w:pPr>
      <w:r>
        <w:rPr>
          <w:rFonts w:hint="eastAsia" w:asciiTheme="minorEastAsia" w:hAnsiTheme="minorEastAsia" w:cstheme="minorEastAsia"/>
          <w:b/>
          <w:bCs/>
          <w:sz w:val="84"/>
          <w:szCs w:val="84"/>
          <w:lang w:val="en-US" w:eastAsia="zh-CN"/>
        </w:rPr>
        <w:t>络</w:t>
      </w:r>
    </w:p>
    <w:p>
      <w:pPr>
        <w:ind w:firstLine="3373" w:firstLineChars="400"/>
        <w:jc w:val="both"/>
        <w:rPr>
          <w:rFonts w:hint="eastAsia" w:asciiTheme="minorEastAsia" w:hAnsiTheme="minorEastAsia" w:cstheme="minorEastAsia"/>
          <w:b/>
          <w:bCs/>
          <w:sz w:val="84"/>
          <w:szCs w:val="84"/>
          <w:lang w:eastAsia="zh-CN"/>
        </w:rPr>
      </w:pPr>
      <w:r>
        <w:rPr>
          <w:rFonts w:hint="eastAsia" w:asciiTheme="minorEastAsia" w:hAnsiTheme="minorEastAsia" w:cstheme="minorEastAsia"/>
          <w:b/>
          <w:bCs/>
          <w:sz w:val="84"/>
          <w:szCs w:val="84"/>
          <w:lang w:eastAsia="zh-CN"/>
        </w:rPr>
        <w:t>管</w:t>
      </w:r>
    </w:p>
    <w:p>
      <w:pPr>
        <w:ind w:firstLine="3373" w:firstLineChars="400"/>
        <w:jc w:val="both"/>
        <w:rPr>
          <w:rFonts w:hint="eastAsia" w:asciiTheme="minorEastAsia" w:hAnsiTheme="minorEastAsia" w:cstheme="minorEastAsia"/>
          <w:b/>
          <w:bCs/>
          <w:sz w:val="84"/>
          <w:szCs w:val="84"/>
          <w:lang w:eastAsia="zh-CN"/>
        </w:rPr>
      </w:pPr>
      <w:r>
        <w:rPr>
          <w:rFonts w:hint="eastAsia" w:asciiTheme="minorEastAsia" w:hAnsiTheme="minorEastAsia" w:cstheme="minorEastAsia"/>
          <w:b/>
          <w:bCs/>
          <w:sz w:val="84"/>
          <w:szCs w:val="84"/>
          <w:lang w:eastAsia="zh-CN"/>
        </w:rPr>
        <w:t>理</w:t>
      </w:r>
    </w:p>
    <w:p>
      <w:pPr>
        <w:ind w:firstLine="3373" w:firstLineChars="400"/>
        <w:jc w:val="both"/>
        <w:rPr>
          <w:rFonts w:hint="default" w:asciiTheme="minorEastAsia" w:hAnsiTheme="minorEastAsia" w:eastAsiaTheme="minorEastAsia" w:cstheme="minorEastAsia"/>
          <w:b/>
          <w:bCs/>
          <w:sz w:val="84"/>
          <w:szCs w:val="84"/>
          <w:lang w:val="en-US" w:eastAsia="zh-CN"/>
        </w:rPr>
      </w:pPr>
      <w:r>
        <w:rPr>
          <w:rFonts w:hint="eastAsia" w:asciiTheme="minorEastAsia" w:hAnsiTheme="minorEastAsia" w:eastAsiaTheme="minorEastAsia" w:cstheme="minorEastAsia"/>
          <w:b/>
          <w:bCs/>
          <w:sz w:val="84"/>
          <w:szCs w:val="84"/>
          <w:lang w:eastAsia="zh-CN"/>
        </w:rPr>
        <w:t>培</w:t>
      </w:r>
    </w:p>
    <w:p>
      <w:pPr>
        <w:ind w:firstLine="3373" w:firstLineChars="400"/>
        <w:jc w:val="both"/>
        <w:rPr>
          <w:rFonts w:hint="eastAsia" w:asciiTheme="minorEastAsia" w:hAnsiTheme="minorEastAsia" w:eastAsiaTheme="minorEastAsia" w:cstheme="minorEastAsia"/>
          <w:b/>
          <w:bCs/>
          <w:sz w:val="84"/>
          <w:szCs w:val="84"/>
          <w:lang w:eastAsia="zh-CN"/>
        </w:rPr>
      </w:pPr>
      <w:r>
        <w:rPr>
          <w:rFonts w:hint="eastAsia" w:asciiTheme="minorEastAsia" w:hAnsiTheme="minorEastAsia" w:eastAsiaTheme="minorEastAsia" w:cstheme="minorEastAsia"/>
          <w:b/>
          <w:bCs/>
          <w:sz w:val="84"/>
          <w:szCs w:val="84"/>
          <w:lang w:eastAsia="zh-CN"/>
        </w:rPr>
        <w:t>训</w:t>
      </w:r>
    </w:p>
    <w:p>
      <w:pPr>
        <w:ind w:firstLine="3373" w:firstLineChars="400"/>
        <w:jc w:val="both"/>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大</w:t>
      </w:r>
    </w:p>
    <w:p>
      <w:pPr>
        <w:ind w:firstLine="3373" w:firstLineChars="400"/>
        <w:jc w:val="both"/>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纲</w:t>
      </w:r>
    </w:p>
    <w:p>
      <w:pPr>
        <w:jc w:val="center"/>
        <w:rPr>
          <w:rFonts w:hint="eastAsia" w:asciiTheme="minorEastAsia" w:hAnsiTheme="minorEastAsia" w:eastAsiaTheme="minorEastAsia" w:cstheme="minorEastAsia"/>
          <w:b/>
          <w:bCs/>
          <w:sz w:val="84"/>
          <w:szCs w:val="8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本课程教学目的和</w:t>
      </w:r>
      <w:r>
        <w:rPr>
          <w:rFonts w:hint="eastAsia" w:asciiTheme="minorEastAsia" w:hAnsiTheme="minorEastAsia" w:cstheme="minorEastAsia"/>
          <w:b/>
          <w:bCs/>
          <w:sz w:val="30"/>
          <w:szCs w:val="30"/>
          <w:lang w:eastAsia="zh-CN"/>
        </w:rPr>
        <w:t>培训目标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课程名称：</w:t>
      </w:r>
      <w:r>
        <w:rPr>
          <w:rFonts w:hint="eastAsia" w:asciiTheme="minorEastAsia" w:hAnsiTheme="minorEastAsia" w:cstheme="minorEastAsia"/>
          <w:sz w:val="22"/>
          <w:szCs w:val="22"/>
          <w:lang w:eastAsia="zh-CN"/>
        </w:rPr>
        <w:t>网络管理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70" w:afterAutospacing="0" w:line="420" w:lineRule="atLeast"/>
        <w:ind w:left="0" w:right="0" w:firstLine="0"/>
        <w:jc w:val="both"/>
        <w:rPr>
          <w:rFonts w:hint="eastAsia" w:asciiTheme="minorEastAsia" w:hAnsiTheme="minorEastAsia" w:eastAsiaTheme="minorEastAsia" w:cstheme="minorEastAsia"/>
          <w:i w:val="0"/>
          <w:caps w:val="0"/>
          <w:color w:val="333333"/>
          <w:spacing w:val="0"/>
          <w:sz w:val="22"/>
          <w:szCs w:val="22"/>
        </w:rPr>
      </w:pPr>
      <w:r>
        <w:rPr>
          <w:rFonts w:hint="eastAsia" w:asciiTheme="minorEastAsia" w:hAnsiTheme="minorEastAsia" w:eastAsiaTheme="minorEastAsia" w:cstheme="minorEastAsia"/>
          <w:sz w:val="22"/>
          <w:szCs w:val="22"/>
        </w:rPr>
        <w:t>（二）适用专业：四年制本科计算机科学与技术、网络工程专业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eastAsiaTheme="minorEastAsia" w:cstheme="minorEastAsia"/>
          <w:sz w:val="22"/>
          <w:szCs w:val="22"/>
        </w:rPr>
        <w:t>（</w:t>
      </w:r>
      <w:r>
        <w:rPr>
          <w:rFonts w:hint="eastAsia" w:asciiTheme="minorEastAsia" w:hAnsiTheme="minorEastAsia" w:cstheme="minorEastAsia"/>
          <w:sz w:val="22"/>
          <w:szCs w:val="22"/>
          <w:lang w:eastAsia="zh-CN"/>
        </w:rPr>
        <w:t>三</w:t>
      </w:r>
      <w:r>
        <w:rPr>
          <w:rFonts w:hint="eastAsia" w:asciiTheme="minorEastAsia" w:hAnsiTheme="minorEastAsia" w:eastAsiaTheme="minorEastAsia" w:cstheme="minorEastAsia"/>
          <w:sz w:val="22"/>
          <w:szCs w:val="22"/>
        </w:rPr>
        <w:t>）</w:t>
      </w:r>
      <w:r>
        <w:rPr>
          <w:rFonts w:hint="eastAsia" w:asciiTheme="minorEastAsia" w:hAnsiTheme="minorEastAsia" w:cstheme="minorEastAsia"/>
          <w:sz w:val="22"/>
          <w:szCs w:val="22"/>
          <w:lang w:val="en-US" w:eastAsia="zh-CN"/>
        </w:rPr>
        <w:t>学时：16课时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教学目的：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80" w:firstLineChars="400"/>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网络管理课程是高等学校计算机网络工程专业的专业必修课，其它专业的选修课。对计算机网络工程专业而言，本课程的地位重要，本课程的学习应在学习了《计算机网络》之后进行，本课程的学习可以让学生掌握计算机网络管理的理论知识和实用技术，熟悉网络管理标准和网络管理平台，具有一定的网络管理程序的开发设计能力，能利用网络工具分析网络中一些常见故障发生的原因并排除故障，具有一定的网络管理和网络维护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2"/>
          <w:szCs w:val="22"/>
          <w:lang w:val="en-US" w:eastAsia="zh-CN"/>
        </w:rPr>
        <w:t>（五）培训目标：</w:t>
      </w:r>
      <w:r>
        <w:rPr>
          <w:rFonts w:hint="eastAsia" w:asciiTheme="minorEastAsia" w:hAnsiTheme="minorEastAsia" w:cstheme="minorEastAsia"/>
          <w:sz w:val="20"/>
          <w:szCs w:val="20"/>
          <w:lang w:val="en-US" w:eastAsia="zh-CN"/>
        </w:rPr>
        <w:t>通过培训让学员系统的熟悉鉴定考核内容所要求掌握的理论知识和操作技能;着重培养学员综合分析问题、解决问题的能力.使学员的综合技能素质有一定的提高.培训结束后,参加职业技能鉴定考试,取得计算机网络管理员职业资格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微软雅黑" w:hAnsi="微软雅黑" w:eastAsia="微软雅黑" w:cs="微软雅黑"/>
          <w:sz w:val="24"/>
          <w:szCs w:val="24"/>
          <w:lang w:val="en-US" w:eastAsia="zh-CN"/>
        </w:rPr>
        <w:t xml:space="preserve"> 二</w:t>
      </w:r>
      <w:r>
        <w:rPr>
          <w:rFonts w:hint="eastAsia" w:ascii="微软雅黑" w:hAnsi="微软雅黑" w:eastAsia="微软雅黑" w:cs="微软雅黑"/>
          <w:b/>
          <w:bCs/>
          <w:sz w:val="24"/>
          <w:szCs w:val="24"/>
          <w:lang w:val="en-US" w:eastAsia="zh-CN"/>
        </w:rPr>
        <w:t>、培训章节讲授内容及标准： </w:t>
      </w:r>
    </w:p>
    <w:p>
      <w:pPr>
        <w:keepNext w:val="0"/>
        <w:keepLines w:val="0"/>
        <w:pageBreakBefore w:val="0"/>
        <w:widowControl w:val="0"/>
        <w:numPr>
          <w:ilvl w:val="0"/>
          <w:numId w:val="0"/>
        </w:numPr>
        <w:tabs>
          <w:tab w:val="left" w:pos="455"/>
        </w:tabs>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 (一)、职业道德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1、遵守法律、法规和有关规定。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2、爱岗敬业、忠于职守,自觉履行各项职责。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3、严格执行工作程序、工作规范、工艺文件和安全操作规程。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4、工作认真负责,严于律已。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5、谦虚谨慎,团结协作,主动配合。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6、爱护设备及软件、工具、仪器仪表。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7、刻苦学习,钻研业务,努力提高和科学文化素质。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8、诚实守信、办事公道。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9、服务群众、奉献社会。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10、着装整洁,保持工作环境清洁有序,文明生产。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 xml:space="preserve">(二)、计算机基础知识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1、计算机基本原理。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2、计算机软件基础知识。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3、计算机硬件基础知识。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4、计算机网络基础知识。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5、计算机安全基础知识。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6、其它相关基础知识。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890" w:firstLineChars="900"/>
        <w:jc w:val="both"/>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3" w:firstLineChars="3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(三)、相关法律、法规知识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1、《中华人民共和国知识产权法》相关知识。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2、《中华人民共和国劳动法》相关知识。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3、《中华人民共和国信息网络国际联网管理暂行规定实施办法》相关知识。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4、《计算机软件保护条例》相关知识。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5、共享软件、免费软件、用户许可证等的相关知识。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6、有关信息安全的法律、法规知识。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7、商业秘密与个人信息保护知识。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 xml:space="preserve">(四)、操作系统启动、调试与调用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1、操作系统运行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2、系统基本应用。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3、联机帮助操作。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4、计算机文件操作方法。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5、病毒防治。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3" w:firstLineChars="3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(五)、机房环境维护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1、电源的管理与维护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2、机房保洁。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3、空调的管理与维护。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3" w:firstLineChars="3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(六)、网络线路运行维护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1、常用局域网线缆基本参数。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2、常用局域网接口类型与特点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3、常用局域网通信线路常见故障的种类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4、接入线路的特点。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5、路由器的接入状态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6、防火墙配置与检测参数。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7、接线标准与接线方法。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3" w:firstLineChars="3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(七)、网络设备运行维护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1、常用线路设备的应用领域。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2、网络设备连接标准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3、网络设备的种类与基本功能。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4、网络设备配置操作要求。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3" w:firstLineChars="3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(八)、软件系统运行维护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1、网络操作系统安装。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2、Web网络软件系统的安装配置与使用。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3、设备驱动程序的安装与使用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4、网络操作系统配置与使用。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3" w:firstLineChars="3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(九)、数据备份与恢复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1、数据基本备份与恢复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2、数据存储与处置。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3、文件的备份与还原。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4、操作系统备份与恢复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400"/>
        <w:jc w:val="both"/>
        <w:textAlignment w:val="auto"/>
        <w:rPr>
          <w:rFonts w:hint="eastAsia" w:ascii="宋体" w:hAnsi="宋体" w:eastAsia="宋体" w:cs="宋体"/>
          <w:b w:val="0"/>
          <w:bCs w:val="0"/>
          <w:sz w:val="24"/>
          <w:szCs w:val="24"/>
          <w:lang w:val="en-US" w:eastAsia="zh-CN"/>
        </w:rPr>
      </w:pP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bCs/>
          <w:color w:val="auto"/>
          <w:sz w:val="24"/>
          <w:szCs w:val="24"/>
          <w:lang w:val="en-US" w:eastAsia="zh-CN"/>
        </w:rPr>
      </w:pP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 xml:space="preserve">三、技能操作培训教学大纲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 xml:space="preserve">(一)、操作系统启动、调试与调用技能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1、能进入操作系统。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2、能进行计算机硬件设备安装与配置 。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3、能设置系统日期、时间 。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4、能进行格式化操作 。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5、能使用联机帮助系统。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6、能通过互联网获得帮助支持 。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7、能新建、打开、存储文件。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8、能创建、进入文件夹,进行文件分类存储。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9、能安装杀毒软件。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10、能使用杀毒软件进行计算机病毒检查与清除 。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 xml:space="preserve">(二)、机房环境维护技能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240" w:firstLineChars="1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1、能检查电缆接头的连接状态。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  2、能检测UPS配电系统。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right="0" w:rightChars="0" w:firstLine="240" w:firstLineChars="1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3、能计划、监控与验收机房环境和设备的常规清扫和整理工作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240" w:firstLineChars="1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4、能够计划、监控与验收机房设备、仪器和线缆的带电清洁工作 。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240" w:firstLineChars="1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5、能读取和记录空调的温度、湿度、送风量 。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240" w:firstLineChars="1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6、能调节空调的温度、湿度、送风量 。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 xml:space="preserve">(三)、网络线路运行维护技能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1、能检查局域网双绞线等常用线缆和配线设备状态。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2、能识读局域网线路施工图。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    3、能检查接入线路状态 。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4、能检查路由器、防火墙状态。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 xml:space="preserve"> (四)、网络设备运行维护技能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1、能识别线路设备及其主要型号。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2、能连接网络设备。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3、能进行设备安装前的调试工作。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val="0"/>
          <w:bCs w:val="0"/>
          <w:color w:val="auto"/>
          <w:sz w:val="24"/>
          <w:szCs w:val="24"/>
          <w:lang w:val="en-US" w:eastAsia="zh-CN"/>
        </w:rPr>
        <w:t>4、能对网络设备做配置口令等简单操作</w:t>
      </w:r>
      <w:r>
        <w:rPr>
          <w:rFonts w:hint="eastAsia" w:asciiTheme="minorEastAsia" w:hAnsiTheme="minorEastAsia" w:cstheme="minorEastAsia"/>
          <w:b/>
          <w:bCs/>
          <w:color w:val="auto"/>
          <w:sz w:val="24"/>
          <w:szCs w:val="24"/>
          <w:lang w:val="en-US" w:eastAsia="zh-CN"/>
        </w:rPr>
        <w:t xml:space="preserve">。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 xml:space="preserve"> (五)、软件系统运行维护技能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1、能安装至少一种网络操作系统。</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2、能配置与调试网络操作系统。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firstLine="480" w:firstLineChars="200"/>
        <w:outlineLvl w:val="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val="0"/>
          <w:bCs w:val="0"/>
          <w:color w:val="auto"/>
          <w:sz w:val="24"/>
          <w:szCs w:val="24"/>
          <w:lang w:val="en-US" w:eastAsia="zh-CN"/>
        </w:rPr>
        <w:t>3、能安装Web网络软件系统。</w:t>
      </w:r>
      <w:r>
        <w:rPr>
          <w:rFonts w:hint="eastAsia" w:asciiTheme="minorEastAsia" w:hAnsiTheme="minorEastAsia" w:cstheme="minorEastAsia"/>
          <w:b/>
          <w:bCs/>
          <w:color w:val="auto"/>
          <w:sz w:val="24"/>
          <w:szCs w:val="24"/>
          <w:lang w:val="en-US" w:eastAsia="zh-CN"/>
        </w:rPr>
        <w:t xml:space="preserve"> </w:t>
      </w:r>
    </w:p>
    <w:p>
      <w:pPr>
        <w:rPr>
          <w:rFonts w:hint="eastAsia" w:asciiTheme="minorEastAsia" w:hAnsiTheme="minorEastAsia" w:cstheme="minorEastAsia"/>
          <w:b/>
          <w:bCs/>
          <w:color w:val="auto"/>
          <w:sz w:val="24"/>
          <w:szCs w:val="24"/>
          <w:lang w:val="en-US" w:eastAsia="zh-CN"/>
        </w:rPr>
      </w:pPr>
    </w:p>
    <w:p>
      <w:pPr>
        <w:rPr>
          <w:rFonts w:hint="eastAsia" w:asciiTheme="minorEastAsia" w:hAnsiTheme="minorEastAsia" w:cstheme="minorEastAsia"/>
          <w:b/>
          <w:bCs/>
          <w:color w:val="auto"/>
          <w:sz w:val="24"/>
          <w:szCs w:val="24"/>
          <w:lang w:val="en-US" w:eastAsia="zh-CN"/>
        </w:rPr>
      </w:pPr>
      <w:bookmarkStart w:id="0" w:name="_GoBack"/>
      <w:bookmarkEnd w:id="0"/>
    </w:p>
    <w:p>
      <w:pPr>
        <w:spacing w:line="360" w:lineRule="auto"/>
        <w:rPr>
          <w:rFonts w:hint="eastAsia" w:asciiTheme="minorEastAsia" w:hAnsiTheme="minorEastAsia" w:eastAsiaTheme="minorEastAsia" w:cstheme="minorEastAsia"/>
          <w:b/>
          <w:bCs w:val="0"/>
          <w:sz w:val="28"/>
          <w:szCs w:val="28"/>
        </w:rPr>
      </w:pPr>
      <w:r>
        <w:rPr>
          <w:rFonts w:hint="eastAsia" w:asciiTheme="minorEastAsia" w:hAnsiTheme="minorEastAsia" w:cstheme="minorEastAsia"/>
          <w:b/>
          <w:bCs w:val="0"/>
          <w:sz w:val="28"/>
          <w:szCs w:val="28"/>
          <w:lang w:eastAsia="zh-CN"/>
        </w:rPr>
        <w:t>四</w:t>
      </w:r>
      <w:r>
        <w:rPr>
          <w:rFonts w:hint="eastAsia" w:asciiTheme="minorEastAsia" w:hAnsiTheme="minorEastAsia" w:eastAsiaTheme="minorEastAsia" w:cstheme="minorEastAsia"/>
          <w:b/>
          <w:bCs w:val="0"/>
          <w:sz w:val="28"/>
          <w:szCs w:val="28"/>
        </w:rPr>
        <w:t>、课程设置及课时安排:</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961"/>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hint="eastAsia" w:ascii="宋体" w:hAnsi="宋体"/>
                <w:color w:val="000000"/>
                <w:sz w:val="28"/>
                <w:szCs w:val="28"/>
              </w:rPr>
            </w:pPr>
            <w:r>
              <w:rPr>
                <w:rFonts w:ascii="宋体" w:hAnsi="宋体"/>
                <w:color w:val="000000"/>
                <w:sz w:val="28"/>
                <w:szCs w:val="28"/>
              </w:rPr>
              <w:t>序号</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内容</w:t>
            </w:r>
          </w:p>
        </w:tc>
        <w:tc>
          <w:tcPr>
            <w:tcW w:w="2602"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授课课时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1</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职业道德 </w:t>
            </w:r>
          </w:p>
        </w:tc>
        <w:tc>
          <w:tcPr>
            <w:tcW w:w="2602" w:type="dxa"/>
            <w:noWrap w:val="0"/>
            <w:vAlign w:val="center"/>
          </w:tcPr>
          <w:p>
            <w:pPr>
              <w:spacing w:line="500" w:lineRule="exact"/>
              <w:jc w:val="center"/>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2</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计算机基础知识 </w:t>
            </w:r>
          </w:p>
        </w:tc>
        <w:tc>
          <w:tcPr>
            <w:tcW w:w="2602" w:type="dxa"/>
            <w:noWrap w:val="0"/>
            <w:vAlign w:val="center"/>
          </w:tcPr>
          <w:p>
            <w:pPr>
              <w:spacing w:line="500" w:lineRule="exact"/>
              <w:jc w:val="center"/>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3</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相关法律、法规知识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4</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操作系统启动、调试与调用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5</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机房环境维护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6</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网络线路运行维护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7</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网络设备运行维护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8</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软件系统运行维护 </w:t>
            </w:r>
          </w:p>
        </w:tc>
        <w:tc>
          <w:tcPr>
            <w:tcW w:w="2602" w:type="dxa"/>
            <w:noWrap w:val="0"/>
            <w:vAlign w:val="center"/>
          </w:tcPr>
          <w:p>
            <w:pPr>
              <w:spacing w:line="500" w:lineRule="exact"/>
              <w:jc w:val="center"/>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spacing w:line="500" w:lineRule="exact"/>
              <w:jc w:val="center"/>
              <w:rPr>
                <w:rFonts w:hint="eastAsia" w:ascii="宋体" w:hAnsi="宋体"/>
                <w:color w:val="000000"/>
                <w:sz w:val="28"/>
                <w:szCs w:val="28"/>
              </w:rPr>
            </w:pPr>
            <w:r>
              <w:rPr>
                <w:rFonts w:hint="eastAsia" w:ascii="宋体" w:hAnsi="宋体"/>
                <w:color w:val="000000"/>
                <w:sz w:val="28"/>
                <w:szCs w:val="28"/>
              </w:rPr>
              <w:t>9</w:t>
            </w:r>
          </w:p>
        </w:tc>
        <w:tc>
          <w:tcPr>
            <w:tcW w:w="4961" w:type="dxa"/>
            <w:noWrap w:val="0"/>
            <w:vAlign w:val="center"/>
          </w:tcPr>
          <w:p>
            <w:pPr>
              <w:spacing w:line="500" w:lineRule="exact"/>
              <w:jc w:val="center"/>
              <w:rPr>
                <w:rFonts w:ascii="宋体" w:hAnsi="宋体"/>
                <w:color w:val="000000"/>
                <w:sz w:val="28"/>
                <w:szCs w:val="28"/>
              </w:rPr>
            </w:pPr>
            <w:r>
              <w:rPr>
                <w:rFonts w:ascii="宋体" w:hAnsi="宋体"/>
                <w:color w:val="000000"/>
                <w:sz w:val="28"/>
                <w:szCs w:val="28"/>
              </w:rPr>
              <w:t xml:space="preserve">数据备份与恢复 </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59" w:type="dxa"/>
            <w:noWrap w:val="0"/>
            <w:vAlign w:val="center"/>
          </w:tcPr>
          <w:p>
            <w:pPr>
              <w:spacing w:line="500" w:lineRule="exact"/>
              <w:jc w:val="center"/>
              <w:rPr>
                <w:rFonts w:hint="eastAsia" w:ascii="宋体" w:hAnsi="宋体"/>
                <w:color w:val="000000"/>
                <w:sz w:val="28"/>
                <w:szCs w:val="28"/>
              </w:rPr>
            </w:pPr>
          </w:p>
        </w:tc>
        <w:tc>
          <w:tcPr>
            <w:tcW w:w="4961" w:type="dxa"/>
            <w:noWrap w:val="0"/>
            <w:vAlign w:val="center"/>
          </w:tcPr>
          <w:p>
            <w:pPr>
              <w:spacing w:line="500" w:lineRule="exact"/>
              <w:jc w:val="center"/>
              <w:rPr>
                <w:rFonts w:ascii="宋体" w:hAnsi="宋体"/>
                <w:color w:val="000000"/>
                <w:sz w:val="28"/>
                <w:szCs w:val="28"/>
              </w:rPr>
            </w:pPr>
            <w:r>
              <w:rPr>
                <w:rFonts w:hint="eastAsia" w:ascii="宋体" w:hAnsi="宋体"/>
                <w:color w:val="000000"/>
                <w:sz w:val="28"/>
                <w:szCs w:val="28"/>
              </w:rPr>
              <w:t>合计</w:t>
            </w:r>
          </w:p>
        </w:tc>
        <w:tc>
          <w:tcPr>
            <w:tcW w:w="2602" w:type="dxa"/>
            <w:noWrap w:val="0"/>
            <w:vAlign w:val="center"/>
          </w:tcPr>
          <w:p>
            <w:pPr>
              <w:spacing w:line="500" w:lineRule="exac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16</w:t>
            </w:r>
          </w:p>
        </w:tc>
      </w:tr>
    </w:tbl>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bCs/>
          <w:color w:val="auto"/>
          <w:sz w:val="24"/>
          <w:szCs w:val="24"/>
          <w:lang w:val="en-US" w:eastAsia="zh-CN"/>
        </w:rPr>
      </w:pPr>
    </w:p>
    <w:p>
      <w:pPr>
        <w:rPr>
          <w:rFonts w:hint="eastAsia" w:asciiTheme="minorEastAsia" w:hAnsiTheme="minorEastAsia" w:cstheme="minorEastAsia"/>
          <w:b/>
          <w:bCs/>
          <w:color w:val="auto"/>
          <w:sz w:val="24"/>
          <w:szCs w:val="24"/>
          <w:lang w:val="en-US" w:eastAsia="zh-CN"/>
        </w:rPr>
      </w:pPr>
    </w:p>
    <w:p>
      <w:pPr>
        <w:rPr>
          <w:rFonts w:hint="eastAsia" w:asciiTheme="minorEastAsia" w:hAnsiTheme="minorEastAsia" w:cstheme="minorEastAsia"/>
          <w:b/>
          <w:bCs/>
          <w:color w:val="auto"/>
          <w:sz w:val="24"/>
          <w:szCs w:val="24"/>
          <w:lang w:val="en-US" w:eastAsia="zh-CN"/>
        </w:rPr>
      </w:pP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leftChars="0" w:right="0" w:rightChars="0"/>
        <w:outlineLvl w:val="0"/>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五、推荐教材和参考考书 </w:t>
      </w:r>
    </w:p>
    <w:p>
      <w:pPr>
        <w:pStyle w:val="2"/>
        <w:keepNext w:val="0"/>
        <w:keepLines w:val="0"/>
        <w:widowControl/>
        <w:numPr>
          <w:numId w:val="0"/>
        </w:numPr>
        <w:suppressLineNumbers w:val="0"/>
        <w:pBdr>
          <w:left w:val="none" w:color="auto" w:sz="0" w:space="0"/>
          <w:bottom w:val="none" w:color="auto" w:sz="0" w:space="0"/>
          <w:right w:val="none" w:color="auto" w:sz="0" w:space="0"/>
        </w:pBdr>
        <w:spacing w:before="150" w:beforeAutospacing="0" w:after="0" w:afterAutospacing="1" w:line="375" w:lineRule="atLeast"/>
        <w:ind w:right="0" w:rightChars="0" w:firstLine="440" w:firstLineChars="200"/>
        <w:outlineLvl w:val="0"/>
        <w:rPr>
          <w:rFonts w:hint="eastAsia" w:asciiTheme="minorEastAsia" w:hAnsiTheme="minorEastAsia" w:cstheme="minorEastAsia"/>
          <w:b w:val="0"/>
          <w:bCs w:val="0"/>
          <w:color w:val="auto"/>
          <w:sz w:val="22"/>
          <w:szCs w:val="22"/>
          <w:lang w:val="en-US" w:eastAsia="zh-CN"/>
        </w:rPr>
      </w:pPr>
      <w:r>
        <w:rPr>
          <w:rFonts w:hint="eastAsia" w:asciiTheme="minorEastAsia" w:hAnsiTheme="minorEastAsia" w:cstheme="minorEastAsia"/>
          <w:b w:val="0"/>
          <w:bCs w:val="0"/>
          <w:color w:val="auto"/>
          <w:sz w:val="22"/>
          <w:szCs w:val="22"/>
          <w:lang w:val="en-US" w:eastAsia="zh-CN"/>
        </w:rPr>
        <w:t xml:space="preserve">吴英 等著 </w:t>
      </w:r>
      <w:r>
        <w:rPr>
          <w:rFonts w:hint="eastAsia" w:asciiTheme="minorEastAsia" w:hAnsiTheme="minorEastAsia" w:cstheme="minorEastAsia"/>
          <w:b w:val="0"/>
          <w:bCs w:val="0"/>
          <w:color w:val="auto"/>
          <w:sz w:val="22"/>
          <w:szCs w:val="22"/>
          <w:u w:val="single" w:color="FF0000"/>
          <w:lang w:val="en-US" w:eastAsia="zh-CN"/>
        </w:rPr>
        <w:t>《网络管理技术教程》</w:t>
      </w:r>
      <w:r>
        <w:rPr>
          <w:rFonts w:hint="eastAsia" w:asciiTheme="minorEastAsia" w:hAnsiTheme="minorEastAsia" w:cstheme="minorEastAsia"/>
          <w:b w:val="0"/>
          <w:bCs w:val="0"/>
          <w:color w:val="auto"/>
          <w:sz w:val="22"/>
          <w:szCs w:val="22"/>
          <w:lang w:val="en-US" w:eastAsia="zh-CN"/>
        </w:rPr>
        <w:t xml:space="preserve">（机械工业出版社,2011.06） 教学参考书: </w:t>
      </w:r>
    </w:p>
    <w:p>
      <w:pPr>
        <w:numPr>
          <w:ilvl w:val="0"/>
          <w:numId w:val="4"/>
        </w:numPr>
        <w:ind w:left="140" w:leftChars="0"/>
        <w:rPr>
          <w:rFonts w:hint="eastAsia" w:asciiTheme="minorEastAsia" w:hAnsiTheme="minorEastAsia" w:cstheme="minorEastAsia"/>
          <w:b w:val="0"/>
          <w:bCs w:val="0"/>
          <w:color w:val="auto"/>
          <w:sz w:val="22"/>
          <w:szCs w:val="22"/>
          <w:lang w:val="en-US" w:eastAsia="zh-CN"/>
        </w:rPr>
      </w:pPr>
      <w:r>
        <w:rPr>
          <w:rFonts w:hint="eastAsia" w:asciiTheme="minorEastAsia" w:hAnsiTheme="minorEastAsia" w:cstheme="minorEastAsia"/>
          <w:b w:val="0"/>
          <w:bCs w:val="0"/>
          <w:color w:val="auto"/>
          <w:sz w:val="22"/>
          <w:szCs w:val="22"/>
          <w:lang w:val="en-US" w:eastAsia="zh-CN"/>
        </w:rPr>
        <w:t>云红艳，杜祥军，赵志刚</w:t>
      </w:r>
      <w:r>
        <w:rPr>
          <w:rFonts w:hint="eastAsia" w:asciiTheme="minorEastAsia" w:hAnsiTheme="minorEastAsia" w:cstheme="minorEastAsia"/>
          <w:b w:val="0"/>
          <w:bCs w:val="0"/>
          <w:color w:val="auto"/>
          <w:sz w:val="22"/>
          <w:szCs w:val="22"/>
          <w:u w:val="single" w:color="FF0000"/>
          <w:lang w:val="en-US" w:eastAsia="zh-CN"/>
        </w:rPr>
        <w:t>《计算机网络管理》</w:t>
      </w:r>
      <w:r>
        <w:rPr>
          <w:rFonts w:hint="eastAsia" w:asciiTheme="minorEastAsia" w:hAnsiTheme="minorEastAsia" w:cstheme="minorEastAsia"/>
          <w:b w:val="0"/>
          <w:bCs w:val="0"/>
          <w:color w:val="auto"/>
          <w:sz w:val="22"/>
          <w:szCs w:val="22"/>
          <w:lang w:val="en-US" w:eastAsia="zh-CN"/>
        </w:rPr>
        <w:t>（人民邮电出版社 2008.5）</w:t>
      </w:r>
    </w:p>
    <w:p>
      <w:pPr>
        <w:numPr>
          <w:ilvl w:val="0"/>
          <w:numId w:val="4"/>
        </w:numPr>
        <w:ind w:left="140" w:leftChars="0" w:firstLine="0" w:firstLineChars="0"/>
        <w:rPr>
          <w:rFonts w:hint="eastAsia" w:asciiTheme="minorEastAsia" w:hAnsiTheme="minorEastAsia" w:cstheme="minorEastAsia"/>
          <w:b w:val="0"/>
          <w:bCs w:val="0"/>
          <w:color w:val="auto"/>
          <w:sz w:val="22"/>
          <w:szCs w:val="22"/>
          <w:lang w:val="en-US" w:eastAsia="zh-CN"/>
        </w:rPr>
      </w:pPr>
      <w:r>
        <w:rPr>
          <w:rFonts w:hint="eastAsia" w:asciiTheme="minorEastAsia" w:hAnsiTheme="minorEastAsia" w:cstheme="minorEastAsia"/>
          <w:b w:val="0"/>
          <w:bCs w:val="0"/>
          <w:color w:val="auto"/>
          <w:sz w:val="22"/>
          <w:szCs w:val="22"/>
          <w:lang w:val="en-US" w:eastAsia="zh-CN"/>
        </w:rPr>
        <w:t>杨云江</w:t>
      </w:r>
      <w:r>
        <w:rPr>
          <w:rFonts w:hint="eastAsia" w:asciiTheme="minorEastAsia" w:hAnsiTheme="minorEastAsia" w:cstheme="minorEastAsia"/>
          <w:b w:val="0"/>
          <w:bCs w:val="0"/>
          <w:color w:val="auto"/>
          <w:sz w:val="22"/>
          <w:szCs w:val="22"/>
          <w:u w:val="single" w:color="FF0000"/>
          <w:lang w:val="en-US" w:eastAsia="zh-CN"/>
        </w:rPr>
        <w:t>《计算机网络管理技术（第二版）》</w:t>
      </w:r>
      <w:r>
        <w:rPr>
          <w:rFonts w:hint="eastAsia" w:asciiTheme="minorEastAsia" w:hAnsiTheme="minorEastAsia" w:cstheme="minorEastAsia"/>
          <w:b w:val="0"/>
          <w:bCs w:val="0"/>
          <w:color w:val="auto"/>
          <w:sz w:val="22"/>
          <w:szCs w:val="22"/>
          <w:lang w:val="en-US" w:eastAsia="zh-CN"/>
        </w:rPr>
        <w:t xml:space="preserve">（清华大学出版社 2010.3） </w:t>
      </w:r>
    </w:p>
    <w:p>
      <w:pPr>
        <w:numPr>
          <w:numId w:val="0"/>
        </w:numPr>
        <w:ind w:left="140" w:leftChars="0"/>
        <w:rPr>
          <w:rFonts w:hint="default"/>
          <w:sz w:val="20"/>
          <w:szCs w:val="22"/>
          <w:lang w:val="en-US" w:eastAsia="zh-CN"/>
        </w:rPr>
      </w:pPr>
      <w:r>
        <w:rPr>
          <w:rFonts w:hint="eastAsia" w:asciiTheme="minorEastAsia" w:hAnsiTheme="minorEastAsia" w:cstheme="minorEastAsia"/>
          <w:b w:val="0"/>
          <w:bCs w:val="0"/>
          <w:color w:val="auto"/>
          <w:sz w:val="22"/>
          <w:szCs w:val="22"/>
          <w:lang w:val="en-US" w:eastAsia="zh-CN"/>
        </w:rPr>
        <w:t xml:space="preserve">3. 杨尚森 </w:t>
      </w:r>
      <w:r>
        <w:rPr>
          <w:rFonts w:hint="eastAsia" w:asciiTheme="minorEastAsia" w:hAnsiTheme="minorEastAsia" w:cstheme="minorEastAsia"/>
          <w:b w:val="0"/>
          <w:bCs w:val="0"/>
          <w:color w:val="auto"/>
          <w:sz w:val="22"/>
          <w:szCs w:val="22"/>
          <w:u w:val="single" w:color="FF0000"/>
          <w:lang w:val="en-US" w:eastAsia="zh-CN"/>
        </w:rPr>
        <w:t>《网络管理与维护技术》</w:t>
      </w:r>
      <w:r>
        <w:rPr>
          <w:rFonts w:hint="eastAsia" w:asciiTheme="minorEastAsia" w:hAnsiTheme="minorEastAsia" w:cstheme="minorEastAsia"/>
          <w:b w:val="0"/>
          <w:bCs w:val="0"/>
          <w:color w:val="auto"/>
          <w:sz w:val="22"/>
          <w:szCs w:val="22"/>
          <w:lang w:val="en-US" w:eastAsia="zh-CN"/>
        </w:rPr>
        <w:t>电子工业出版社 2004.5）</w:t>
      </w:r>
      <w:r>
        <w:rPr>
          <w:rFonts w:hint="eastAsia"/>
          <w:sz w:val="20"/>
          <w:szCs w:val="22"/>
          <w:lang w:val="en-US" w:eastAsia="zh-CN"/>
        </w:rPr>
        <w:t xml:space="preserve">    </w:t>
      </w:r>
    </w:p>
    <w:p>
      <w:pPr>
        <w:numPr>
          <w:ilvl w:val="0"/>
          <w:numId w:val="0"/>
        </w:numPr>
        <w:ind w:left="140" w:leftChars="0"/>
        <w:rPr>
          <w:rFonts w:hint="eastAsia"/>
          <w:b/>
          <w:bCs/>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04121"/>
    <w:multiLevelType w:val="singleLevel"/>
    <w:tmpl w:val="91E04121"/>
    <w:lvl w:ilvl="0" w:tentative="0">
      <w:start w:val="1"/>
      <w:numFmt w:val="chineseCounting"/>
      <w:suff w:val="nothing"/>
      <w:lvlText w:val="（%1）"/>
      <w:lvlJc w:val="left"/>
      <w:rPr>
        <w:rFonts w:hint="eastAsia"/>
      </w:rPr>
    </w:lvl>
  </w:abstractNum>
  <w:abstractNum w:abstractNumId="1">
    <w:nsid w:val="1FA4E0CE"/>
    <w:multiLevelType w:val="singleLevel"/>
    <w:tmpl w:val="1FA4E0CE"/>
    <w:lvl w:ilvl="0" w:tentative="0">
      <w:start w:val="4"/>
      <w:numFmt w:val="chineseCounting"/>
      <w:suff w:val="nothing"/>
      <w:lvlText w:val="（%1）"/>
      <w:lvlJc w:val="left"/>
      <w:rPr>
        <w:rFonts w:hint="eastAsia"/>
      </w:rPr>
    </w:lvl>
  </w:abstractNum>
  <w:abstractNum w:abstractNumId="2">
    <w:nsid w:val="24B3B661"/>
    <w:multiLevelType w:val="singleLevel"/>
    <w:tmpl w:val="24B3B661"/>
    <w:lvl w:ilvl="0" w:tentative="0">
      <w:start w:val="1"/>
      <w:numFmt w:val="chineseCounting"/>
      <w:suff w:val="nothing"/>
      <w:lvlText w:val="%1、"/>
      <w:lvlJc w:val="left"/>
      <w:rPr>
        <w:rFonts w:hint="eastAsia"/>
      </w:rPr>
    </w:lvl>
  </w:abstractNum>
  <w:abstractNum w:abstractNumId="3">
    <w:nsid w:val="54B1D892"/>
    <w:multiLevelType w:val="singleLevel"/>
    <w:tmpl w:val="54B1D892"/>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85C50"/>
    <w:rsid w:val="0E1A594B"/>
    <w:rsid w:val="130D1DBB"/>
    <w:rsid w:val="1B264BDA"/>
    <w:rsid w:val="39006081"/>
    <w:rsid w:val="3A292582"/>
    <w:rsid w:val="455525B4"/>
    <w:rsid w:val="4F273C86"/>
    <w:rsid w:val="57A91E16"/>
    <w:rsid w:val="5B982E5D"/>
    <w:rsid w:val="5F985C50"/>
    <w:rsid w:val="66546474"/>
    <w:rsid w:val="6A3023E3"/>
    <w:rsid w:val="6F31139C"/>
    <w:rsid w:val="7312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样式 样式 (中文) 黑体 四号 段后: 3.9 磅 行距: 固定值 20 磅 + 段前: 0.5 行 段后: 0.5 行"/>
    <w:basedOn w:val="9"/>
    <w:qFormat/>
    <w:uiPriority w:val="0"/>
    <w:rPr>
      <w:bCs/>
    </w:rPr>
  </w:style>
  <w:style w:type="paragraph" w:customStyle="1" w:styleId="9">
    <w:name w:val="样式 (中文) 黑体 四号 段后: 3.9 磅 行距: 固定值 20 磅"/>
    <w:basedOn w:val="1"/>
    <w:qFormat/>
    <w:uiPriority w:val="0"/>
    <w:pPr>
      <w:spacing w:before="50" w:beforeLines="50" w:after="50" w:afterLines="50" w:line="400" w:lineRule="exact"/>
      <w:jc w:val="left"/>
    </w:pPr>
    <w:rPr>
      <w:rFonts w:cs="宋体"/>
      <w:b/>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2019-01-14T02:45:00Z</dcterms:created>
  <dc:creator>admin</dc:creator>
  <cp:lastModifiedBy>秋田</cp:lastModifiedBy>
  <dcterms:modified xsi:type="dcterms:W3CDTF">2019-07-10T08:04:52Z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