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56"/>
          <w:szCs w:val="5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6"/>
          <w:szCs w:val="56"/>
          <w:lang w:eastAsia="zh-CN"/>
        </w:rPr>
        <w:t>《影视剪辑</w:t>
      </w:r>
      <w:r>
        <w:rPr>
          <w:rFonts w:hint="eastAsia" w:asciiTheme="majorEastAsia" w:hAnsiTheme="majorEastAsia" w:eastAsiaTheme="majorEastAsia" w:cstheme="majorEastAsia"/>
          <w:b/>
          <w:bCs/>
          <w:sz w:val="56"/>
          <w:szCs w:val="56"/>
        </w:rPr>
        <w:t>》</w:t>
      </w:r>
      <w:r>
        <w:rPr>
          <w:rFonts w:hint="eastAsia" w:asciiTheme="majorEastAsia" w:hAnsiTheme="majorEastAsia" w:eastAsiaTheme="majorEastAsia" w:cstheme="majorEastAsia"/>
          <w:b/>
          <w:bCs/>
          <w:sz w:val="56"/>
          <w:szCs w:val="56"/>
          <w:lang w:eastAsia="zh-CN"/>
        </w:rPr>
        <w:t>培训</w:t>
      </w:r>
      <w:r>
        <w:rPr>
          <w:rFonts w:hint="eastAsia" w:asciiTheme="majorEastAsia" w:hAnsiTheme="majorEastAsia" w:eastAsiaTheme="majorEastAsia" w:cstheme="majorEastAsia"/>
          <w:b/>
          <w:bCs/>
          <w:sz w:val="56"/>
          <w:szCs w:val="56"/>
        </w:rPr>
        <w:t>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宋体" w:hAnsi="华文宋体" w:eastAsia="华文宋体" w:cs="华文宋体"/>
          <w:b/>
          <w:bCs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  <w:lang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课程名称：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影视剪辑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  <w:lang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适用专业：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影视艺术、视频剪辑</w:t>
      </w:r>
      <w:bookmarkStart w:id="0" w:name="_GoBack"/>
      <w:bookmarkEnd w:id="0"/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一、本课程教学目的和课程性质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（一）课程简介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   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课程是一门专业基础课，是一门理论和实践结合紧密的课程。因此，课程内容不但涉及影视导演和剪辑有关的基础理论，还有具体的视听元素的特性以及作用；影视作为时空综合艺术在时空结构方面的特性。在理论讲授的同时结合影视示例讲解理论的实际应用。对相关课程的融会贯通，以达到综合性地运用的目的，实现影视制作的剪辑处理，影视合成等基本技巧的课程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（二） 课程的目的与任务 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cs="华文宋体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    通过本课程的学习，对影视非线编辑、视频的剪接、婚礼MV等制作的原理、 技巧、程序与具体运作应有全面而深刻的了解，基于数字平台融合视听语言、画面编辑及影视多媒体设计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，以达到综合性地运用的目的，实现影视制作的剪辑处理，影视合成等基本技巧。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基本要求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通过该课程的学习，学生能对影视剪辑所涉及的视听元素有明确的认识和感受能力，初步掌握影视在叙事表意方面的独特性，能进行视听元素非叙事性的剪辑。对导演工作有初步的认识，具备导演的整体思维能力。要求学生对Vegas、After Effects有初步理解，能将多种软件综合运用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三、课程内容及学时安排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</w:p>
    <w:p>
      <w:pPr>
        <w:pStyle w:val="6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模块一 Vegas Pro初识</w:t>
      </w:r>
    </w:p>
    <w:p>
      <w:pPr>
        <w:pStyle w:val="6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3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05"/>
        <w:gridCol w:w="3456"/>
        <w:gridCol w:w="2575"/>
        <w:gridCol w:w="474"/>
        <w:gridCol w:w="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7" w:hRule="atLeast"/>
          <w:jc w:val="center"/>
        </w:trPr>
        <w:tc>
          <w:tcPr>
            <w:tcW w:w="18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项目名称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任务设计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任务目标</w:t>
            </w:r>
          </w:p>
        </w:tc>
        <w:tc>
          <w:tcPr>
            <w:tcW w:w="4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学时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90" w:hRule="atLeast"/>
          <w:jc w:val="center"/>
        </w:trPr>
        <w:tc>
          <w:tcPr>
            <w:tcW w:w="1805" w:type="dxa"/>
            <w:noWrap w:val="0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项目一：视频剪辑制作流程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任务一：掌握视频剪辑流程；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明确什么是视频剪辑；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了解视频剪辑流程，并了解视频剪辑在影视制作中的作用，并了解数字音影发展的现状。</w:t>
            </w:r>
          </w:p>
        </w:tc>
        <w:tc>
          <w:tcPr>
            <w:tcW w:w="474" w:type="dxa"/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45" w:hRule="atLeast"/>
          <w:jc w:val="center"/>
        </w:trPr>
        <w:tc>
          <w:tcPr>
            <w:tcW w:w="1805" w:type="dxa"/>
            <w:noWrap w:val="0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项目二：视频剪辑的环境设置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任务二：掌握Vegas Pro软件的基本功能，软件界面，软件的工作环境设置；Vegas Pro软件如何与其他相关软件的协同工作；基本工具的运用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掌握软件的环境设置，包括：制式、大小、场等；认识软件的基本功能、界面；基本工具的运用</w:t>
            </w:r>
          </w:p>
        </w:tc>
        <w:tc>
          <w:tcPr>
            <w:tcW w:w="474" w:type="dxa"/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8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课时小计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pStyle w:val="6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6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模块二 Vegas Pro基本操作技巧</w:t>
      </w:r>
    </w:p>
    <w:p>
      <w:pPr>
        <w:pStyle w:val="6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3"/>
        <w:tblW w:w="92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752"/>
        <w:gridCol w:w="3243"/>
        <w:gridCol w:w="2601"/>
        <w:gridCol w:w="926"/>
        <w:gridCol w:w="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2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项目名称</w:t>
            </w:r>
          </w:p>
        </w:tc>
        <w:tc>
          <w:tcPr>
            <w:tcW w:w="32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任务设计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任务目标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学时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5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项目一：轨道</w:t>
            </w:r>
          </w:p>
        </w:tc>
        <w:tc>
          <w:tcPr>
            <w:tcW w:w="3243" w:type="dxa"/>
            <w:noWrap w:val="0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任务一：掌握视频轨道 音频轨道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视频的剪辑 音频效果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70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项目二：变速</w:t>
            </w:r>
          </w:p>
        </w:tc>
        <w:tc>
          <w:tcPr>
            <w:tcW w:w="3243" w:type="dxa"/>
            <w:noWrap w:val="0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任务二：掌握影加速 减速 定帧 倒放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当前视频上右键，在媒体列表中找到该素材；倒放该视频；调整播放速度，执行该命令会在视频上出现一条速度横线，线上可加点，通过调整点的位置可改变视频播放速度，也可精确输入百分比（关键点上右键set to）,速度为零可做定帧效果 ;解开视频与音频的链接；视频属性；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8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课时小计</w:t>
            </w:r>
          </w:p>
        </w:tc>
        <w:tc>
          <w:tcPr>
            <w:tcW w:w="3243" w:type="dxa"/>
            <w:noWrap w:val="0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01" w:type="dxa"/>
            <w:noWrap w:val="0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pStyle w:val="6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模块三 Vegas Pro 常用设置与输出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</w:pPr>
    </w:p>
    <w:tbl>
      <w:tblPr>
        <w:tblStyle w:val="3"/>
        <w:tblW w:w="92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752"/>
        <w:gridCol w:w="3243"/>
        <w:gridCol w:w="2601"/>
        <w:gridCol w:w="926"/>
        <w:gridCol w:w="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2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项目名称</w:t>
            </w:r>
          </w:p>
        </w:tc>
        <w:tc>
          <w:tcPr>
            <w:tcW w:w="32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任务设计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任务目标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学时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90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项目一： 偏好设置</w:t>
            </w:r>
          </w:p>
        </w:tc>
        <w:tc>
          <w:tcPr>
            <w:tcW w:w="3243" w:type="dxa"/>
            <w:noWrap w:val="0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任务一：制式的解释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设置工程制式模板；分辨率；视频的场的问题 ;像素的长宽比；帧速率：PAL为25帧/秒 ；NTSC为30帧/秒；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55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项目二：渲染输出</w:t>
            </w:r>
          </w:p>
        </w:tc>
        <w:tc>
          <w:tcPr>
            <w:tcW w:w="3243" w:type="dxa"/>
            <w:noWrap w:val="0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任务二：渲染输出的格式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般我们输出*.mp4格式即可，其中右边的最低分辨率为1280*720的，适合高清格式，但文件相对会大些；左边的分辨率无限制；场的问题，当前为逐行扫描，避免视频出现横纹；比特率的设置，该数值越大，画面质量越高，当然文件量也越大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8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课时小计</w:t>
            </w:r>
          </w:p>
        </w:tc>
        <w:tc>
          <w:tcPr>
            <w:tcW w:w="3243" w:type="dxa"/>
            <w:noWrap w:val="0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01" w:type="dxa"/>
            <w:noWrap w:val="0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ind w:firstLine="2891" w:firstLineChars="1200"/>
        <w:jc w:val="both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</w:pPr>
    </w:p>
    <w:p>
      <w:pPr>
        <w:ind w:firstLine="2891" w:firstLineChars="1200"/>
        <w:jc w:val="both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模块四 Vegas Pro转场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</w:pPr>
    </w:p>
    <w:tbl>
      <w:tblPr>
        <w:tblStyle w:val="3"/>
        <w:tblW w:w="92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752"/>
        <w:gridCol w:w="3243"/>
        <w:gridCol w:w="2601"/>
        <w:gridCol w:w="926"/>
        <w:gridCol w:w="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2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项目名称</w:t>
            </w:r>
          </w:p>
        </w:tc>
        <w:tc>
          <w:tcPr>
            <w:tcW w:w="32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任务设计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任务目标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学时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00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项目一：概念</w:t>
            </w:r>
          </w:p>
        </w:tc>
        <w:tc>
          <w:tcPr>
            <w:tcW w:w="3243" w:type="dxa"/>
            <w:noWrap w:val="0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任务一：赏析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每个段落（构成电视片的最小单位是镜头，一个个镜头连接在一起形成的镜头序列）都具有某个单一的、相对完整的意思，如表现一个动作过程，表现一种相关关系，表现一种含义等等。它是电视片中一个完整的叙事层次，就像戏剧中的幕，小说中的章节一样，一个个段落连接在一起，就形成了完整的电视片。因此，段落是电视片最基本的结构形式，电视片在内容上的结构层次是通过段落表现出来的。而段落与段落、场景与场景之间的过渡或转换，就叫做转场。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15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项目二：案例赏析</w:t>
            </w:r>
          </w:p>
        </w:tc>
        <w:tc>
          <w:tcPr>
            <w:tcW w:w="3243" w:type="dxa"/>
            <w:noWrap w:val="0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任务二：赏析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淡入淡出   划像  叠化    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shd w:val="clear" w:color="auto" w:fill="FFFFFF"/>
              </w:rPr>
              <w:t>定格 ......</w:t>
            </w: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shd w:val="clear" w:color="auto" w:fill="FFFFFF"/>
              </w:rPr>
              <w:t>两极镜头  同景别转场  特写转场  声音转场  空镜头转场......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8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课时小计</w:t>
            </w:r>
          </w:p>
        </w:tc>
        <w:tc>
          <w:tcPr>
            <w:tcW w:w="3243" w:type="dxa"/>
            <w:noWrap w:val="0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01" w:type="dxa"/>
            <w:noWrap w:val="0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pStyle w:val="6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6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模块五 After Effects初识</w:t>
      </w:r>
    </w:p>
    <w:p>
      <w:pPr>
        <w:pStyle w:val="6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3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05"/>
        <w:gridCol w:w="3456"/>
        <w:gridCol w:w="2287"/>
        <w:gridCol w:w="762"/>
        <w:gridCol w:w="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7" w:hRule="atLeast"/>
          <w:jc w:val="center"/>
        </w:trPr>
        <w:tc>
          <w:tcPr>
            <w:tcW w:w="18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项目名称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任务设计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任务目标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学时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40" w:hRule="atLeast"/>
          <w:jc w:val="center"/>
        </w:trPr>
        <w:tc>
          <w:tcPr>
            <w:tcW w:w="1805" w:type="dxa"/>
            <w:noWrap w:val="0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项目一：剪辑后期流程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任务一：掌握视频剪辑制作流程；明确什么是影视频剪辑；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了解视频剪辑的流程，并了解视频剪辑在影视制作中的作用，并了解数字音影发展的现状。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15" w:hRule="atLeast"/>
          <w:jc w:val="center"/>
        </w:trPr>
        <w:tc>
          <w:tcPr>
            <w:tcW w:w="1805" w:type="dxa"/>
            <w:noWrap w:val="0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项目二：剪辑后期环境设置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任务二：掌握AE软件的基本功能，软件界面，软件的工作环境设置；AE软件如何与其他相关软件的协同工作；基本工具的运用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掌握软件的环境设置，包括：制式、大小、场等；认识软件的基本功能、界面；基本工具的运用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8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课时小计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widowControl/>
        <w:spacing w:line="440" w:lineRule="exact"/>
        <w:ind w:firstLine="2891" w:firstLineChars="1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widowControl/>
        <w:spacing w:line="440" w:lineRule="exact"/>
        <w:jc w:val="left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模块六 图层与时间帧的运用</w:t>
      </w:r>
    </w:p>
    <w:p>
      <w:pPr>
        <w:widowControl/>
        <w:spacing w:line="440" w:lineRule="exact"/>
        <w:jc w:val="left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tbl>
      <w:tblPr>
        <w:tblStyle w:val="3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752"/>
        <w:gridCol w:w="3109"/>
        <w:gridCol w:w="2520"/>
        <w:gridCol w:w="900"/>
        <w:gridCol w:w="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3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项目名称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任务设计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任务目标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学时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752" w:type="dxa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项目一：图层和帧的认识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任务一：了解基础动画的制作，并能完成案例的制作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对图层和帧有清楚的认识，并且对面板的设定熟练掌握。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752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09" w:type="dxa"/>
            <w:noWrap w:val="0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任务二：熟练掌握位移、定位点、旋转、比例、透明度的时间帧动画设定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对基础的运动属性熟练掌握，并且能够完成基本的动画。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70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项目二：命令面板和时间线命令中特效的设定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任务三：掌握画中画视频剪辑制作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能够通过对帧和图层的认识完成“画中画”的栏目片头的制作。掌握一些基本特效的设定，并且可以对图层进行修改。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0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课时小计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模块七 如何套用模板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</w:pPr>
    </w:p>
    <w:tbl>
      <w:tblPr>
        <w:tblStyle w:val="3"/>
        <w:tblW w:w="92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752"/>
        <w:gridCol w:w="3243"/>
        <w:gridCol w:w="2601"/>
        <w:gridCol w:w="926"/>
        <w:gridCol w:w="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2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项目名称</w:t>
            </w:r>
          </w:p>
        </w:tc>
        <w:tc>
          <w:tcPr>
            <w:tcW w:w="32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任务设计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任务目标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学时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85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项目一：熟悉模板的架构</w:t>
            </w:r>
          </w:p>
        </w:tc>
        <w:tc>
          <w:tcPr>
            <w:tcW w:w="3243" w:type="dxa"/>
            <w:noWrap w:val="0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任务一：打开一些模板研究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掌握模板的图层结构和规律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5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项目二：替换内容</w:t>
            </w:r>
          </w:p>
        </w:tc>
        <w:tc>
          <w:tcPr>
            <w:tcW w:w="3243" w:type="dxa"/>
            <w:noWrap w:val="0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任务二：替换自己准备的内容素材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掌握通道、，完成视频剪辑设定；掌握案例的操作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8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课时小计</w:t>
            </w:r>
          </w:p>
        </w:tc>
        <w:tc>
          <w:tcPr>
            <w:tcW w:w="3243" w:type="dxa"/>
            <w:noWrap w:val="0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01" w:type="dxa"/>
            <w:noWrap w:val="0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pStyle w:val="6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模块八 综合运用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tbl>
      <w:tblPr>
        <w:tblStyle w:val="3"/>
        <w:tblW w:w="92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752"/>
        <w:gridCol w:w="3243"/>
        <w:gridCol w:w="2601"/>
        <w:gridCol w:w="926"/>
        <w:gridCol w:w="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2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项目名称</w:t>
            </w:r>
          </w:p>
        </w:tc>
        <w:tc>
          <w:tcPr>
            <w:tcW w:w="32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任务设计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任务目标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学时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55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项目一：剪辑软件Vegas Pro与AE软件的综合运用</w:t>
            </w:r>
          </w:p>
        </w:tc>
        <w:tc>
          <w:tcPr>
            <w:tcW w:w="3243" w:type="dxa"/>
            <w:noWrap w:val="0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任务一：掌握Vegas Pro基本操作及特效应用；；AE软件与Vegas Pro的综合运用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掌握Vegas Pro设定；并且能够与AE软件结合应用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8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课时小计</w:t>
            </w:r>
          </w:p>
        </w:tc>
        <w:tc>
          <w:tcPr>
            <w:tcW w:w="3243" w:type="dxa"/>
            <w:noWrap w:val="0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01" w:type="dxa"/>
            <w:noWrap w:val="0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选用教材及主要参考书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1、建议教材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kern w:val="0"/>
          <w:sz w:val="24"/>
          <w:szCs w:val="24"/>
          <w:shd w:val="clear" w:color="auto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kern w:val="0"/>
          <w:sz w:val="24"/>
          <w:szCs w:val="24"/>
          <w:shd w:val="clear" w:color="auto" w:fill="FFFFFF"/>
          <w:lang w:val="en-US" w:eastAsia="zh-CN" w:bidi="ar"/>
        </w:rPr>
        <w:instrText xml:space="preserve"> HYPERLINK "http://search.dangdang.com/?key2=%CD%F5%B7%C9%B7%C9&amp;medium=01&amp;category_path=01.00.00.00.00.00" \t "http://product.dangdang.com/_blank" </w:instrText>
      </w:r>
      <w:r>
        <w:rPr>
          <w:rFonts w:hint="eastAsia" w:asciiTheme="minorEastAsia" w:hAnsiTheme="minorEastAsia" w:eastAsiaTheme="minorEastAsia" w:cstheme="minorEastAsia"/>
          <w:b w:val="0"/>
          <w:kern w:val="0"/>
          <w:sz w:val="24"/>
          <w:szCs w:val="24"/>
          <w:shd w:val="clear" w:color="auto" w:fill="FFFFFF"/>
          <w:lang w:val="en-US" w:eastAsia="zh-CN" w:bidi="ar"/>
        </w:rPr>
        <w:fldChar w:fldCharType="separate"/>
      </w:r>
      <w:r>
        <w:rPr>
          <w:rStyle w:val="5"/>
          <w:rFonts w:hint="eastAsia" w:asciiTheme="minorEastAsia" w:hAnsiTheme="minorEastAsia" w:eastAsiaTheme="minorEastAsia" w:cstheme="minorEastAsia"/>
          <w:b w:val="0"/>
          <w:color w:val="auto"/>
          <w:sz w:val="24"/>
          <w:szCs w:val="24"/>
          <w:u w:val="none"/>
          <w:shd w:val="clear" w:color="auto" w:fill="FFFFFF"/>
        </w:rPr>
        <w:t>王飞飞</w:t>
      </w:r>
      <w:r>
        <w:rPr>
          <w:rFonts w:hint="eastAsia" w:asciiTheme="minorEastAsia" w:hAnsiTheme="minorEastAsia" w:eastAsiaTheme="minorEastAsia" w:cstheme="minorEastAsia"/>
          <w:b w:val="0"/>
          <w:kern w:val="0"/>
          <w:sz w:val="24"/>
          <w:szCs w:val="24"/>
          <w:shd w:val="clear" w:color="auto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kern w:val="0"/>
          <w:sz w:val="24"/>
          <w:szCs w:val="24"/>
          <w:shd w:val="clear" w:color="auto" w:fill="FFFFFF"/>
          <w:lang w:val="en-US"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Vegas数码影像剪辑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》，</w:t>
      </w:r>
      <w:r>
        <w:rPr>
          <w:rFonts w:hint="eastAsia" w:asciiTheme="minorEastAsia" w:hAnsiTheme="minorEastAsia" w:eastAsiaTheme="minorEastAsia" w:cstheme="minorEastAsia"/>
          <w:b w:val="0"/>
          <w:kern w:val="0"/>
          <w:sz w:val="24"/>
          <w:szCs w:val="24"/>
          <w:shd w:val="clear" w:color="auto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kern w:val="0"/>
          <w:sz w:val="24"/>
          <w:szCs w:val="24"/>
          <w:shd w:val="clear" w:color="auto" w:fill="FFFFFF"/>
          <w:lang w:val="en-US" w:eastAsia="zh-CN" w:bidi="ar"/>
        </w:rPr>
        <w:instrText xml:space="preserve"> HYPERLINK "http://search.dangdang.com/?key2=%C0%C9%C7%EC%C8%AA&amp;medium=01&amp;category_path=01.00.00.00.00.00" \t "http://product.dangdang.com/_blank" </w:instrText>
      </w:r>
      <w:r>
        <w:rPr>
          <w:rFonts w:hint="eastAsia" w:asciiTheme="minorEastAsia" w:hAnsiTheme="minorEastAsia" w:eastAsiaTheme="minorEastAsia" w:cstheme="minorEastAsia"/>
          <w:b w:val="0"/>
          <w:kern w:val="0"/>
          <w:sz w:val="24"/>
          <w:szCs w:val="24"/>
          <w:shd w:val="clear" w:color="auto" w:fill="FFFFFF"/>
          <w:lang w:val="en-US" w:eastAsia="zh-CN" w:bidi="ar"/>
        </w:rPr>
        <w:fldChar w:fldCharType="separate"/>
      </w:r>
      <w:r>
        <w:rPr>
          <w:rStyle w:val="5"/>
          <w:rFonts w:hint="eastAsia" w:asciiTheme="minorEastAsia" w:hAnsiTheme="minorEastAsia" w:eastAsiaTheme="minorEastAsia" w:cstheme="minorEastAsia"/>
          <w:b w:val="0"/>
          <w:color w:val="auto"/>
          <w:sz w:val="24"/>
          <w:szCs w:val="24"/>
          <w:u w:val="none"/>
          <w:shd w:val="clear" w:color="auto" w:fill="FFFFFF"/>
        </w:rPr>
        <w:t>郎庆泉</w:t>
      </w:r>
      <w:r>
        <w:rPr>
          <w:rFonts w:hint="eastAsia" w:asciiTheme="minorEastAsia" w:hAnsiTheme="minorEastAsia" w:eastAsiaTheme="minorEastAsia" w:cstheme="minorEastAsia"/>
          <w:b w:val="0"/>
          <w:kern w:val="0"/>
          <w:sz w:val="24"/>
          <w:szCs w:val="24"/>
          <w:shd w:val="clear" w:color="auto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kern w:val="0"/>
          <w:sz w:val="24"/>
          <w:szCs w:val="24"/>
          <w:shd w:val="clear" w:color="auto" w:fill="FFFFFF"/>
          <w:lang w:val="en-US" w:eastAsia="zh-CN" w:bidi="ar"/>
        </w:rPr>
        <w:t>出版社，</w:t>
      </w:r>
      <w:r>
        <w:rPr>
          <w:rFonts w:hint="eastAsia" w:asciiTheme="minorEastAsia" w:hAnsiTheme="minorEastAsia" w:eastAsiaTheme="minorEastAsia" w:cstheme="minorEastAsia"/>
          <w:b w:val="0"/>
          <w:kern w:val="0"/>
          <w:sz w:val="24"/>
          <w:szCs w:val="24"/>
          <w:shd w:val="clear" w:color="auto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kern w:val="0"/>
          <w:sz w:val="24"/>
          <w:szCs w:val="24"/>
          <w:shd w:val="clear" w:color="auto" w:fill="FFFFFF"/>
          <w:lang w:val="en-US" w:eastAsia="zh-CN" w:bidi="ar"/>
        </w:rPr>
        <w:instrText xml:space="preserve"> HYPERLINK "http://search.dangdang.com/?key3=%C7%E5%BB%AA%B4%F3%D1%A7%B3%F6%B0%E6%C9%E7&amp;medium=01&amp;category_path=01.00.00.00.00.00" \t "http://product.dangdang.com/_blank" </w:instrText>
      </w:r>
      <w:r>
        <w:rPr>
          <w:rFonts w:hint="eastAsia" w:asciiTheme="minorEastAsia" w:hAnsiTheme="minorEastAsia" w:eastAsiaTheme="minorEastAsia" w:cstheme="minorEastAsia"/>
          <w:b w:val="0"/>
          <w:kern w:val="0"/>
          <w:sz w:val="24"/>
          <w:szCs w:val="24"/>
          <w:shd w:val="clear" w:color="auto" w:fill="FFFFFF"/>
          <w:lang w:val="en-US" w:eastAsia="zh-CN" w:bidi="ar"/>
        </w:rPr>
        <w:fldChar w:fldCharType="separate"/>
      </w:r>
      <w:r>
        <w:rPr>
          <w:rStyle w:val="5"/>
          <w:rFonts w:hint="eastAsia" w:asciiTheme="minorEastAsia" w:hAnsiTheme="minorEastAsia" w:eastAsiaTheme="minorEastAsia" w:cstheme="minorEastAsia"/>
          <w:b w:val="0"/>
          <w:color w:val="auto"/>
          <w:sz w:val="24"/>
          <w:szCs w:val="24"/>
          <w:u w:val="none"/>
          <w:shd w:val="clear" w:color="auto" w:fill="FFFFFF"/>
        </w:rPr>
        <w:t>清华大学出版社</w:t>
      </w:r>
      <w:r>
        <w:rPr>
          <w:rFonts w:hint="eastAsia" w:asciiTheme="minorEastAsia" w:hAnsiTheme="minorEastAsia" w:eastAsiaTheme="minorEastAsia" w:cstheme="minorEastAsia"/>
          <w:b w:val="0"/>
          <w:kern w:val="0"/>
          <w:sz w:val="24"/>
          <w:szCs w:val="24"/>
          <w:shd w:val="clear" w:color="auto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kern w:val="0"/>
          <w:sz w:val="24"/>
          <w:szCs w:val="24"/>
          <w:shd w:val="clear" w:color="auto" w:fill="FFFFFF"/>
          <w:lang w:val="en-US" w:eastAsia="zh-CN" w:bidi="ar"/>
        </w:rPr>
        <w:t>出版时间:2007年04月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kern w:val="0"/>
          <w:sz w:val="24"/>
          <w:szCs w:val="24"/>
          <w:shd w:val="clear" w:color="auto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kern w:val="0"/>
          <w:sz w:val="24"/>
          <w:szCs w:val="24"/>
          <w:shd w:val="clear" w:color="auto" w:fill="FFFFFF"/>
          <w:lang w:val="en-US" w:eastAsia="zh-CN" w:bidi="ar"/>
        </w:rPr>
        <w:instrText xml:space="preserve"> HYPERLINK "http://search.dangdang.com/?key2=%B3%C2%C1%A2%D0%C2&amp;medium=01&amp;category_path=01.00.00.00.00.00" \t "http://product.dangdang.com/_blank" </w:instrText>
      </w:r>
      <w:r>
        <w:rPr>
          <w:rFonts w:hint="eastAsia" w:asciiTheme="minorEastAsia" w:hAnsiTheme="minorEastAsia" w:eastAsiaTheme="minorEastAsia" w:cstheme="minorEastAsia"/>
          <w:b w:val="0"/>
          <w:kern w:val="0"/>
          <w:sz w:val="24"/>
          <w:szCs w:val="24"/>
          <w:shd w:val="clear" w:color="auto" w:fill="FFFFFF"/>
          <w:lang w:val="en-US" w:eastAsia="zh-CN" w:bidi="ar"/>
        </w:rPr>
        <w:fldChar w:fldCharType="separate"/>
      </w:r>
      <w:r>
        <w:rPr>
          <w:rStyle w:val="5"/>
          <w:rFonts w:hint="eastAsia" w:asciiTheme="minorEastAsia" w:hAnsiTheme="minorEastAsia" w:eastAsiaTheme="minorEastAsia" w:cstheme="minorEastAsia"/>
          <w:b w:val="0"/>
          <w:color w:val="auto"/>
          <w:sz w:val="24"/>
          <w:szCs w:val="24"/>
          <w:u w:val="none"/>
          <w:shd w:val="clear" w:color="auto" w:fill="FFFFFF"/>
        </w:rPr>
        <w:t>陈立新</w:t>
      </w:r>
      <w:r>
        <w:rPr>
          <w:rFonts w:hint="eastAsia" w:asciiTheme="minorEastAsia" w:hAnsiTheme="minorEastAsia" w:eastAsiaTheme="minorEastAsia" w:cstheme="minorEastAsia"/>
          <w:b w:val="0"/>
          <w:kern w:val="0"/>
          <w:sz w:val="24"/>
          <w:szCs w:val="24"/>
          <w:shd w:val="clear" w:color="auto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，《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Vegas数码影像剪辑典型实例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》，</w:t>
      </w:r>
      <w:r>
        <w:rPr>
          <w:rFonts w:hint="eastAsia" w:asciiTheme="minorEastAsia" w:hAnsiTheme="minorEastAsia" w:eastAsiaTheme="minorEastAsia" w:cstheme="minorEastAsia"/>
          <w:b w:val="0"/>
          <w:kern w:val="0"/>
          <w:sz w:val="24"/>
          <w:szCs w:val="24"/>
          <w:shd w:val="clear" w:color="auto" w:fill="FFFFFF"/>
          <w:lang w:val="en-US" w:eastAsia="zh-CN" w:bidi="ar"/>
        </w:rPr>
        <w:t>编著出版社，</w:t>
      </w:r>
      <w:r>
        <w:rPr>
          <w:rFonts w:hint="eastAsia" w:asciiTheme="minorEastAsia" w:hAnsiTheme="minorEastAsia" w:eastAsiaTheme="minorEastAsia" w:cstheme="minorEastAsia"/>
          <w:b w:val="0"/>
          <w:kern w:val="0"/>
          <w:sz w:val="24"/>
          <w:szCs w:val="24"/>
          <w:shd w:val="clear" w:color="auto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kern w:val="0"/>
          <w:sz w:val="24"/>
          <w:szCs w:val="24"/>
          <w:shd w:val="clear" w:color="auto" w:fill="FFFFFF"/>
          <w:lang w:val="en-US" w:eastAsia="zh-CN" w:bidi="ar"/>
        </w:rPr>
        <w:instrText xml:space="preserve"> HYPERLINK "http://search.dangdang.com/?key3=%C7%E5%BB%AA%B4%F3%D1%A7%B3%F6%B0%E6%C9%E7&amp;medium=01&amp;category_path=01.00.00.00.00.00" \t "http://product.dangdang.com/_blank" </w:instrText>
      </w:r>
      <w:r>
        <w:rPr>
          <w:rFonts w:hint="eastAsia" w:asciiTheme="minorEastAsia" w:hAnsiTheme="minorEastAsia" w:eastAsiaTheme="minorEastAsia" w:cstheme="minorEastAsia"/>
          <w:b w:val="0"/>
          <w:kern w:val="0"/>
          <w:sz w:val="24"/>
          <w:szCs w:val="24"/>
          <w:shd w:val="clear" w:color="auto" w:fill="FFFFFF"/>
          <w:lang w:val="en-US" w:eastAsia="zh-CN" w:bidi="ar"/>
        </w:rPr>
        <w:fldChar w:fldCharType="separate"/>
      </w:r>
      <w:r>
        <w:rPr>
          <w:rStyle w:val="5"/>
          <w:rFonts w:hint="eastAsia" w:asciiTheme="minorEastAsia" w:hAnsiTheme="minorEastAsia" w:eastAsiaTheme="minorEastAsia" w:cstheme="minorEastAsia"/>
          <w:b w:val="0"/>
          <w:color w:val="auto"/>
          <w:sz w:val="24"/>
          <w:szCs w:val="24"/>
          <w:u w:val="none"/>
          <w:shd w:val="clear" w:color="auto" w:fill="FFFFFF"/>
        </w:rPr>
        <w:t>清华大学出版社</w:t>
      </w:r>
      <w:r>
        <w:rPr>
          <w:rFonts w:hint="eastAsia" w:asciiTheme="minorEastAsia" w:hAnsiTheme="minorEastAsia" w:eastAsiaTheme="minorEastAsia" w:cstheme="minorEastAsia"/>
          <w:b w:val="0"/>
          <w:kern w:val="0"/>
          <w:sz w:val="24"/>
          <w:szCs w:val="24"/>
          <w:shd w:val="clear" w:color="auto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kern w:val="0"/>
          <w:sz w:val="24"/>
          <w:szCs w:val="24"/>
          <w:shd w:val="clear" w:color="auto" w:fill="FFFFFF"/>
          <w:lang w:val="en-US" w:eastAsia="zh-CN" w:bidi="ar"/>
        </w:rPr>
        <w:t>出版时间:2007年04月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2、主要参考书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1.傅正义，《影视剪辑编辑艺术》，中国传媒大学出版社，2009.5 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2.姚争，《影视剪辑教程》，浙江大学出版社，2007.11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DDC519"/>
    <w:multiLevelType w:val="singleLevel"/>
    <w:tmpl w:val="83DDC51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32F8B13"/>
    <w:multiLevelType w:val="singleLevel"/>
    <w:tmpl w:val="332F8B1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B77B9"/>
    <w:rsid w:val="6F9B77B9"/>
    <w:rsid w:val="770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color w:val="0000FF"/>
      <w:u w:val="single"/>
    </w:rPr>
  </w:style>
  <w:style w:type="paragraph" w:customStyle="1" w:styleId="6">
    <w:name w:val="表题"/>
    <w:basedOn w:val="1"/>
    <w:qFormat/>
    <w:uiPriority w:val="0"/>
    <w:pPr>
      <w:spacing w:before="93" w:beforeLines="30" w:after="93" w:afterLines="30" w:line="440" w:lineRule="exact"/>
      <w:jc w:val="center"/>
    </w:pPr>
    <w:rPr>
      <w:rFonts w:ascii="宋体" w:hAnsi="宋体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2019-07-11T01:42:00Z</dcterms:created>
  <dc:creator>最酷的仔</dc:creator>
  <cp:lastModifiedBy>最酷的仔</cp:lastModifiedBy>
  <dcterms:modified xsi:type="dcterms:W3CDTF">2019-07-11T08:28:57Z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